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5255C">
      <w:pPr>
        <w:rPr>
          <w:rFonts w:eastAsia="仿宋"/>
          <w:sz w:val="28"/>
          <w:szCs w:val="28"/>
        </w:rPr>
      </w:pPr>
      <w:r>
        <w:rPr>
          <w:rFonts w:hint="eastAsia" w:eastAsia="仿宋"/>
          <w:sz w:val="28"/>
          <w:szCs w:val="28"/>
        </w:rPr>
        <w:t>附件</w:t>
      </w:r>
      <w:r>
        <w:rPr>
          <w:rFonts w:eastAsia="仿宋"/>
          <w:sz w:val="28"/>
          <w:szCs w:val="28"/>
        </w:rPr>
        <w:t>1</w:t>
      </w:r>
      <w:r>
        <w:rPr>
          <w:rFonts w:hint="eastAsia" w:eastAsia="仿宋"/>
          <w:sz w:val="28"/>
          <w:szCs w:val="28"/>
        </w:rPr>
        <w:t>：摘要模板</w:t>
      </w:r>
    </w:p>
    <w:p w14:paraId="5197141C">
      <w:pPr>
        <w:pStyle w:val="2"/>
        <w:adjustRightInd w:val="0"/>
        <w:snapToGrid w:val="0"/>
        <w:spacing w:before="312" w:beforeLines="100" w:after="312" w:afterLines="100" w:line="240" w:lineRule="auto"/>
        <w:rPr>
          <w:rFonts w:ascii="黑体" w:hAnsi="宋体"/>
          <w:kern w:val="0"/>
          <w:szCs w:val="44"/>
        </w:rPr>
      </w:pPr>
      <w:r>
        <w:rPr>
          <w:rFonts w:hint="eastAsia"/>
          <w:bCs/>
        </w:rPr>
        <w:t>激励幅值对</w:t>
      </w:r>
      <w:r>
        <w:rPr>
          <w:rFonts w:hint="eastAsia" w:ascii="仿宋_GB2312" w:hAnsi="仿宋"/>
          <w:szCs w:val="28"/>
          <w:lang w:val="en-US" w:eastAsia="zh-CN"/>
        </w:rPr>
        <w:t>某某</w:t>
      </w:r>
      <w:bookmarkStart w:id="0" w:name="_GoBack"/>
      <w:bookmarkEnd w:id="0"/>
      <w:r>
        <w:rPr>
          <w:rFonts w:hint="eastAsia"/>
          <w:bCs/>
        </w:rPr>
        <w:t>零</w:t>
      </w:r>
      <w:r>
        <w:rPr>
          <w:rFonts w:hint="eastAsia"/>
          <w:bCs/>
          <w:lang w:val="en-US" w:eastAsia="zh-CN"/>
        </w:rPr>
        <w:t>件</w:t>
      </w:r>
      <w:r>
        <w:rPr>
          <w:rFonts w:hint="eastAsia"/>
          <w:bCs/>
        </w:rPr>
        <w:t>刚度隔振器特性的影响</w:t>
      </w:r>
      <w:r>
        <w:rPr>
          <w:color w:val="FF0000"/>
        </w:rPr>
        <w:t>(</w:t>
      </w:r>
      <w:r>
        <w:rPr>
          <w:rFonts w:hint="eastAsia"/>
          <w:color w:val="FF0000"/>
        </w:rPr>
        <w:t>二号黑体</w:t>
      </w:r>
      <w:r>
        <w:rPr>
          <w:color w:val="FF0000"/>
        </w:rPr>
        <w:t>)</w:t>
      </w:r>
      <w:r>
        <w:rPr>
          <w:szCs w:val="44"/>
          <w:vertAlign w:val="superscript"/>
        </w:rPr>
        <w:t>*</w:t>
      </w:r>
    </w:p>
    <w:p w14:paraId="2BEB6046">
      <w:pPr>
        <w:pStyle w:val="6"/>
        <w:rPr>
          <w:b/>
          <w:vertAlign w:val="superscript"/>
        </w:rPr>
      </w:pPr>
      <w:r>
        <w:rPr>
          <w:rFonts w:hint="eastAsia" w:ascii="仿宋_GB2312" w:hAnsi="仿宋"/>
          <w:szCs w:val="28"/>
        </w:rPr>
        <w:t>刘</w:t>
      </w:r>
      <w:r>
        <w:rPr>
          <w:rFonts w:hint="eastAsia" w:ascii="仿宋_GB2312" w:hAnsi="仿宋"/>
          <w:szCs w:val="28"/>
          <w:lang w:val="en-US" w:eastAsia="zh-CN"/>
        </w:rPr>
        <w:t>某某</w:t>
      </w:r>
      <w:r>
        <w:rPr>
          <w:rFonts w:eastAsia="仿宋"/>
          <w:szCs w:val="28"/>
          <w:vertAlign w:val="superscript"/>
        </w:rPr>
        <w:t>1, 2</w:t>
      </w:r>
      <w:r>
        <w:rPr>
          <w:rFonts w:hint="eastAsia" w:ascii="仿宋" w:hAnsi="仿宋" w:eastAsia="仿宋"/>
          <w:szCs w:val="28"/>
        </w:rPr>
        <w:t xml:space="preserve">  </w:t>
      </w:r>
      <w:r>
        <w:rPr>
          <w:rFonts w:hint="eastAsia" w:ascii="仿宋_GB2312" w:hAnsi="仿宋"/>
          <w:szCs w:val="28"/>
        </w:rPr>
        <w:t>黄</w:t>
      </w:r>
      <w:r>
        <w:rPr>
          <w:rFonts w:hint="eastAsia" w:ascii="仿宋_GB2312" w:hAnsi="仿宋"/>
          <w:szCs w:val="28"/>
          <w:lang w:val="en-US" w:eastAsia="zh-CN"/>
        </w:rPr>
        <w:t>某某</w:t>
      </w:r>
      <w:r>
        <w:rPr>
          <w:rFonts w:eastAsia="仿宋"/>
          <w:szCs w:val="28"/>
          <w:vertAlign w:val="superscript"/>
        </w:rPr>
        <w:t>1, 2</w:t>
      </w:r>
      <w:r>
        <w:rPr>
          <w:rFonts w:hint="eastAsia" w:ascii="仿宋" w:hAnsi="仿宋" w:eastAsia="仿宋"/>
          <w:szCs w:val="28"/>
        </w:rPr>
        <w:t xml:space="preserve">  </w:t>
      </w:r>
      <w:r>
        <w:rPr>
          <w:color w:val="FF0000"/>
        </w:rPr>
        <w:t>(</w:t>
      </w:r>
      <w:r>
        <w:rPr>
          <w:rFonts w:hint="eastAsia"/>
          <w:color w:val="FF0000"/>
        </w:rPr>
        <w:t>四号仿宋</w:t>
      </w:r>
      <w:r>
        <w:rPr>
          <w:color w:val="FF0000"/>
        </w:rPr>
        <w:t>)</w:t>
      </w:r>
    </w:p>
    <w:p w14:paraId="7FD918B2">
      <w:pPr>
        <w:jc w:val="center"/>
      </w:pPr>
      <w:r>
        <w:t xml:space="preserve">(1. </w:t>
      </w:r>
      <w:r>
        <w:rPr>
          <w:rFonts w:hint="eastAsia"/>
        </w:rPr>
        <w:t>上海交通大学</w:t>
      </w:r>
      <w:r>
        <w:rPr>
          <w:rFonts w:hint="eastAsia"/>
          <w:lang w:val="en-US" w:eastAsia="zh-CN"/>
        </w:rPr>
        <w:t xml:space="preserve"> </w:t>
      </w:r>
      <w:r>
        <w:rPr>
          <w:rFonts w:hint="eastAsia" w:ascii="仿宋_GB2312" w:hAnsi="仿宋"/>
          <w:szCs w:val="28"/>
          <w:lang w:val="en-US" w:eastAsia="zh-CN"/>
        </w:rPr>
        <w:t>某某</w:t>
      </w:r>
      <w:r>
        <w:rPr>
          <w:rFonts w:hint="eastAsia"/>
        </w:rPr>
        <w:t>研究所</w:t>
      </w:r>
      <w:r>
        <w:t xml:space="preserve">  </w:t>
      </w:r>
      <w:r>
        <w:rPr>
          <w:rFonts w:hint="eastAsia"/>
        </w:rPr>
        <w:t>上海</w:t>
      </w:r>
      <w:r>
        <w:t xml:space="preserve">  200240</w:t>
      </w:r>
      <w:r>
        <w:rPr>
          <w:rFonts w:hint="eastAsia"/>
        </w:rPr>
        <w:t>；</w:t>
      </w:r>
    </w:p>
    <w:p w14:paraId="46955881">
      <w:pPr>
        <w:jc w:val="center"/>
      </w:pPr>
      <w:r>
        <w:t xml:space="preserve">2. </w:t>
      </w:r>
      <w:r>
        <w:rPr>
          <w:rFonts w:hint="eastAsia"/>
        </w:rPr>
        <w:t>上海交通大学</w:t>
      </w:r>
      <w:r>
        <w:rPr>
          <w:rFonts w:hint="eastAsia"/>
          <w:lang w:val="en-US" w:eastAsia="zh-CN"/>
        </w:rPr>
        <w:t xml:space="preserve"> </w:t>
      </w:r>
      <w:r>
        <w:rPr>
          <w:rFonts w:hint="eastAsia" w:ascii="仿宋_GB2312" w:hAnsi="仿宋"/>
          <w:szCs w:val="28"/>
          <w:lang w:val="en-US" w:eastAsia="zh-CN"/>
        </w:rPr>
        <w:t>某某</w:t>
      </w:r>
      <w:r>
        <w:rPr>
          <w:rFonts w:hint="eastAsia"/>
        </w:rPr>
        <w:t>重点实验室</w:t>
      </w:r>
      <w:r>
        <w:t xml:space="preserve">  </w:t>
      </w:r>
      <w:r>
        <w:rPr>
          <w:rFonts w:hint="eastAsia"/>
        </w:rPr>
        <w:t>上海</w:t>
      </w:r>
      <w:r>
        <w:t xml:space="preserve">  200240)</w:t>
      </w:r>
    </w:p>
    <w:p w14:paraId="6A711FCE">
      <w:pPr>
        <w:topLinePunct/>
        <w:adjustRightInd w:val="0"/>
        <w:snapToGrid w:val="0"/>
        <w:spacing w:line="320" w:lineRule="atLeast"/>
        <w:jc w:val="center"/>
        <w:rPr>
          <w:rFonts w:eastAsia="仿宋_GB2312" w:asciiTheme="minorHAnsi" w:hAnsiTheme="minorHAnsi" w:cstheme="minorBidi"/>
          <w:szCs w:val="21"/>
        </w:rPr>
      </w:pPr>
    </w:p>
    <w:p w14:paraId="10DE24F7">
      <w:pPr>
        <w:adjustRightInd w:val="0"/>
        <w:snapToGrid w:val="0"/>
        <w:spacing w:line="290" w:lineRule="atLeast"/>
        <w:rPr>
          <w:rFonts w:eastAsiaTheme="minorEastAsia"/>
          <w:color w:val="FF0000"/>
          <w:sz w:val="18"/>
          <w:szCs w:val="22"/>
        </w:rPr>
      </w:pPr>
      <w:r>
        <w:rPr>
          <w:rFonts w:hint="eastAsia" w:ascii="黑体" w:hAnsi="宋体" w:eastAsia="黑体"/>
          <w:bCs/>
          <w:sz w:val="18"/>
        </w:rPr>
        <w:t>摘要</w:t>
      </w:r>
      <w:r>
        <w:rPr>
          <w:rFonts w:hint="eastAsia" w:eastAsia="黑体"/>
          <w:color w:val="FF0000"/>
          <w:sz w:val="18"/>
        </w:rPr>
        <w:t>(小五，黑体)</w:t>
      </w:r>
      <w:r>
        <w:rPr>
          <w:rFonts w:hint="eastAsia" w:ascii="黑体" w:hAnsi="宋体" w:eastAsia="黑体"/>
          <w:bCs/>
          <w:sz w:val="18"/>
        </w:rPr>
        <w:t>：</w:t>
      </w:r>
      <w:r>
        <w:rPr>
          <w:rFonts w:hint="eastAsia"/>
          <w:bCs/>
          <w:sz w:val="18"/>
        </w:rPr>
        <w:t>提出具有负刚度特性的欧拉屈曲梁结构并分析其静态特性，将负刚度机构和线性隔振器并联使用，设计准零刚度隔振器。如果隔振器的载荷选用得当，系统将在零刚度点平衡，若载荷发生改变，系统平衡点将偏离零刚度点。考虑载荷的影响，对零刚度隔振器进行动态建模，并采用谐波平衡法求解准零刚度隔振器的响应。定义准零刚度隔振器平衡点不在刚度零点时系统的力传递率，分析激励幅值和载荷对隔振器性能的影响并和线性隔振器的性能进行比较。结果表明，所设计的零刚度隔振器具有低频隔振效果，其响应和隔振性能受到激励幅值和载荷的影响，可以使系统的特性从单纯的渐硬刚度向渐软刚度以及渐软</w:t>
      </w:r>
      <w:r>
        <w:rPr>
          <w:bCs/>
          <w:sz w:val="18"/>
        </w:rPr>
        <w:t>-</w:t>
      </w:r>
      <w:r>
        <w:rPr>
          <w:rFonts w:hint="eastAsia"/>
          <w:bCs/>
          <w:sz w:val="18"/>
        </w:rPr>
        <w:t>渐硬刚度混合的特性改变，并显著改变系统的传递性能。</w:t>
      </w:r>
      <w:r>
        <w:rPr>
          <w:rFonts w:hint="eastAsia"/>
          <w:color w:val="FF0000"/>
          <w:sz w:val="18"/>
        </w:rPr>
        <w:t>(小五，宋体，行间距1</w:t>
      </w:r>
      <w:r>
        <w:rPr>
          <w:color w:val="FF0000"/>
          <w:sz w:val="18"/>
        </w:rPr>
        <w:t>4.5</w:t>
      </w:r>
      <w:r>
        <w:rPr>
          <w:rFonts w:hint="eastAsia"/>
          <w:color w:val="FF0000"/>
          <w:sz w:val="18"/>
        </w:rPr>
        <w:t>磅)</w:t>
      </w:r>
    </w:p>
    <w:p w14:paraId="353CC643">
      <w:pPr>
        <w:adjustRightInd w:val="0"/>
        <w:snapToGrid w:val="0"/>
        <w:spacing w:line="290" w:lineRule="atLeast"/>
        <w:rPr>
          <w:bCs/>
          <w:spacing w:val="-2"/>
          <w:sz w:val="18"/>
          <w:szCs w:val="18"/>
        </w:rPr>
      </w:pPr>
    </w:p>
    <w:p w14:paraId="778ECA75">
      <w:pPr>
        <w:adjustRightInd w:val="0"/>
        <w:snapToGrid w:val="0"/>
        <w:spacing w:line="320" w:lineRule="atLeast"/>
        <w:rPr>
          <w:color w:val="FF0000"/>
          <w:sz w:val="18"/>
          <w:szCs w:val="22"/>
        </w:rPr>
      </w:pPr>
      <w:r>
        <w:rPr>
          <w:rFonts w:hint="eastAsia" w:eastAsia="黑体"/>
          <w:bCs/>
          <w:sz w:val="18"/>
          <w:szCs w:val="21"/>
        </w:rPr>
        <w:t>关键词</w:t>
      </w:r>
      <w:r>
        <w:rPr>
          <w:rFonts w:hint="eastAsia" w:eastAsia="黑体"/>
          <w:color w:val="FF0000"/>
          <w:sz w:val="18"/>
        </w:rPr>
        <w:t>(小五，黑体)</w:t>
      </w:r>
      <w:r>
        <w:rPr>
          <w:rFonts w:hint="eastAsia"/>
          <w:bCs/>
          <w:szCs w:val="21"/>
        </w:rPr>
        <w:t>：</w:t>
      </w:r>
      <w:r>
        <w:rPr>
          <w:rFonts w:hint="eastAsia"/>
          <w:sz w:val="18"/>
        </w:rPr>
        <w:t>负刚度；隔振；非线性系统；谐波平衡法；载荷</w:t>
      </w:r>
      <w:r>
        <w:rPr>
          <w:rFonts w:hint="eastAsia"/>
          <w:color w:val="FF0000"/>
          <w:sz w:val="18"/>
        </w:rPr>
        <w:t>(小五，宋体)</w:t>
      </w:r>
    </w:p>
    <w:p w14:paraId="3BF9EDB4">
      <w:pPr>
        <w:adjustRightInd w:val="0"/>
        <w:snapToGrid w:val="0"/>
        <w:spacing w:line="320" w:lineRule="atLeast"/>
        <w:rPr>
          <w:bCs/>
          <w:sz w:val="18"/>
          <w:szCs w:val="21"/>
        </w:rPr>
      </w:pPr>
    </w:p>
    <w:p w14:paraId="7E20EE53">
      <w:pPr>
        <w:adjustRightInd w:val="0"/>
        <w:snapToGrid w:val="0"/>
        <w:spacing w:line="320" w:lineRule="atLeast"/>
        <w:rPr>
          <w:bCs/>
          <w:sz w:val="18"/>
          <w:szCs w:val="21"/>
        </w:rPr>
      </w:pPr>
    </w:p>
    <w:p w14:paraId="5063E17C">
      <w:pPr>
        <w:widowControl/>
        <w:jc w:val="left"/>
        <w:rPr>
          <w:color w:val="FF0000"/>
          <w:szCs w:val="22"/>
        </w:rPr>
      </w:pPr>
    </w:p>
    <w:p w14:paraId="22CE2B4A">
      <w:pPr>
        <w:spacing w:line="360" w:lineRule="auto"/>
        <w:jc w:val="left"/>
        <w:rPr>
          <w:color w:val="FF0000"/>
        </w:rPr>
      </w:pPr>
    </w:p>
    <w:p w14:paraId="5A5F762C">
      <w:pPr>
        <w:spacing w:line="360" w:lineRule="auto"/>
        <w:jc w:val="left"/>
        <w:rPr>
          <w:color w:val="FF0000"/>
        </w:rPr>
      </w:pPr>
    </w:p>
    <w:p w14:paraId="1B4549FB">
      <w:pPr>
        <w:spacing w:line="360" w:lineRule="auto"/>
        <w:jc w:val="left"/>
        <w:rPr>
          <w:color w:val="FF0000"/>
        </w:rPr>
      </w:pPr>
    </w:p>
    <w:p w14:paraId="4C33ED69">
      <w:pPr>
        <w:spacing w:line="360" w:lineRule="auto"/>
        <w:jc w:val="left"/>
        <w:rPr>
          <w:color w:val="FF0000"/>
        </w:rPr>
      </w:pPr>
    </w:p>
    <w:p w14:paraId="7F27BD11">
      <w:pPr>
        <w:spacing w:line="360" w:lineRule="auto"/>
        <w:jc w:val="left"/>
        <w:rPr>
          <w:color w:val="FF0000"/>
        </w:rPr>
      </w:pPr>
    </w:p>
    <w:p w14:paraId="328D32E8">
      <w:pPr>
        <w:jc w:val="left"/>
        <w:rPr>
          <w:sz w:val="15"/>
          <w:szCs w:val="15"/>
        </w:rPr>
      </w:pPr>
      <w:r>
        <w:rPr>
          <w:rFonts w:hint="eastAsia" w:ascii="黑体" w:hAnsi="黑体" w:eastAsia="黑体"/>
          <w:sz w:val="15"/>
          <w:szCs w:val="15"/>
        </w:rPr>
        <w:t>作者简介</w:t>
      </w:r>
      <w:r>
        <w:rPr>
          <w:color w:val="FF0000"/>
          <w:sz w:val="15"/>
          <w:szCs w:val="15"/>
        </w:rPr>
        <w:t>(</w:t>
      </w:r>
      <w:r>
        <w:rPr>
          <w:rFonts w:hint="eastAsia"/>
          <w:color w:val="FF0000"/>
          <w:sz w:val="15"/>
          <w:szCs w:val="15"/>
        </w:rPr>
        <w:t>六号，黑体</w:t>
      </w:r>
      <w:r>
        <w:rPr>
          <w:color w:val="FF0000"/>
          <w:sz w:val="15"/>
          <w:szCs w:val="15"/>
        </w:rPr>
        <w:t>)</w:t>
      </w:r>
      <w:r>
        <w:rPr>
          <w:rFonts w:hint="eastAsia"/>
          <w:sz w:val="15"/>
          <w:szCs w:val="15"/>
        </w:rPr>
        <w:t>：刘兴天，男，</w:t>
      </w:r>
      <w:r>
        <w:rPr>
          <w:sz w:val="15"/>
          <w:szCs w:val="15"/>
        </w:rPr>
        <w:t>1984</w:t>
      </w:r>
      <w:r>
        <w:rPr>
          <w:rFonts w:hint="eastAsia"/>
          <w:sz w:val="15"/>
          <w:szCs w:val="15"/>
        </w:rPr>
        <w:t>年出生，博士研究生。</w:t>
      </w:r>
    </w:p>
    <w:p w14:paraId="6DE6C053">
      <w:pPr>
        <w:jc w:val="left"/>
        <w:rPr>
          <w:color w:val="FF0000"/>
          <w:sz w:val="15"/>
          <w:szCs w:val="15"/>
        </w:rPr>
      </w:pPr>
      <w:r>
        <w:rPr>
          <w:rFonts w:hint="eastAsia"/>
          <w:sz w:val="15"/>
          <w:szCs w:val="15"/>
        </w:rPr>
        <w:t>主要研究方向为振动控制。</w:t>
      </w:r>
      <w:r>
        <w:rPr>
          <w:color w:val="FF0000"/>
          <w:sz w:val="15"/>
          <w:szCs w:val="15"/>
        </w:rPr>
        <w:t>(</w:t>
      </w:r>
      <w:r>
        <w:rPr>
          <w:rFonts w:hint="eastAsia"/>
          <w:color w:val="FF0000"/>
          <w:sz w:val="15"/>
          <w:szCs w:val="15"/>
        </w:rPr>
        <w:t>六号，宋体</w:t>
      </w:r>
      <w:r>
        <w:rPr>
          <w:color w:val="FF0000"/>
          <w:sz w:val="15"/>
          <w:szCs w:val="15"/>
        </w:rPr>
        <w:t>)</w:t>
      </w:r>
    </w:p>
    <w:p w14:paraId="486D2C62">
      <w:pPr>
        <w:topLinePunct/>
        <w:adjustRightInd w:val="0"/>
        <w:snapToGrid w:val="0"/>
        <w:rPr>
          <w:sz w:val="15"/>
          <w:szCs w:val="15"/>
        </w:rPr>
      </w:pPr>
      <w:r>
        <w:rPr>
          <w:bCs/>
          <w:sz w:val="15"/>
          <w:szCs w:val="15"/>
        </w:rPr>
        <w:t>E-mail</w:t>
      </w:r>
      <w:r>
        <w:rPr>
          <w:rFonts w:hint="eastAsia"/>
          <w:sz w:val="15"/>
          <w:szCs w:val="15"/>
        </w:rPr>
        <w:t>：</w:t>
      </w:r>
      <w:r>
        <w:rPr>
          <w:sz w:val="15"/>
          <w:szCs w:val="15"/>
        </w:rPr>
        <w:t>xingtianliu@sjtu.edu.cn</w:t>
      </w:r>
    </w:p>
    <w:p w14:paraId="1F4C8BBD">
      <w:pPr>
        <w:jc w:val="left"/>
        <w:rPr>
          <w:sz w:val="15"/>
          <w:szCs w:val="15"/>
        </w:rPr>
      </w:pPr>
      <w:r>
        <w:rPr>
          <w:rFonts w:hint="eastAsia"/>
          <w:sz w:val="15"/>
          <w:szCs w:val="15"/>
        </w:rPr>
        <w:t>华宏星</w:t>
      </w:r>
      <w:r>
        <w:rPr>
          <w:sz w:val="15"/>
          <w:szCs w:val="15"/>
        </w:rPr>
        <w:t>(</w:t>
      </w:r>
      <w:r>
        <w:rPr>
          <w:rFonts w:hint="eastAsia"/>
          <w:sz w:val="15"/>
          <w:szCs w:val="15"/>
        </w:rPr>
        <w:t>通信作者</w:t>
      </w:r>
      <w:r>
        <w:rPr>
          <w:sz w:val="15"/>
          <w:szCs w:val="15"/>
        </w:rPr>
        <w:t>)</w:t>
      </w:r>
      <w:r>
        <w:rPr>
          <w:rFonts w:hint="eastAsia"/>
          <w:sz w:val="15"/>
          <w:szCs w:val="15"/>
        </w:rPr>
        <w:t>，男，</w:t>
      </w:r>
      <w:r>
        <w:rPr>
          <w:sz w:val="15"/>
          <w:szCs w:val="15"/>
        </w:rPr>
        <w:t>1955</w:t>
      </w:r>
      <w:r>
        <w:rPr>
          <w:rFonts w:hint="eastAsia"/>
          <w:sz w:val="15"/>
          <w:szCs w:val="15"/>
        </w:rPr>
        <w:t>年出生，博士，教授，博士研究生导师。</w:t>
      </w:r>
    </w:p>
    <w:p w14:paraId="569986DC">
      <w:pPr>
        <w:jc w:val="left"/>
        <w:rPr>
          <w:sz w:val="15"/>
          <w:szCs w:val="15"/>
        </w:rPr>
      </w:pPr>
      <w:r>
        <w:rPr>
          <w:rFonts w:hint="eastAsia"/>
          <w:sz w:val="15"/>
          <w:szCs w:val="15"/>
        </w:rPr>
        <w:t>主要研究方向为振动噪声分析与控制、冲击防护理论与应用和现代隔振减振方法。</w:t>
      </w:r>
    </w:p>
    <w:p w14:paraId="5AD77E69">
      <w:pPr>
        <w:topLinePunct/>
        <w:adjustRightInd w:val="0"/>
        <w:snapToGrid w:val="0"/>
        <w:rPr>
          <w:sz w:val="15"/>
          <w:szCs w:val="15"/>
        </w:rPr>
      </w:pPr>
      <w:r>
        <w:rPr>
          <w:bCs/>
          <w:sz w:val="15"/>
          <w:szCs w:val="15"/>
        </w:rPr>
        <w:t>E-mail</w:t>
      </w:r>
      <w:r>
        <w:rPr>
          <w:rFonts w:hint="eastAsia"/>
          <w:sz w:val="15"/>
          <w:szCs w:val="15"/>
        </w:rPr>
        <w:t>：</w:t>
      </w:r>
      <w:r>
        <w:rPr>
          <w:sz w:val="15"/>
          <w:szCs w:val="15"/>
        </w:rPr>
        <w:t>hhx@</w:t>
      </w:r>
      <w:r>
        <w:rPr>
          <w:rFonts w:hint="eastAsia"/>
          <w:sz w:val="15"/>
          <w:szCs w:val="15"/>
        </w:rPr>
        <w:t>sj</w:t>
      </w:r>
      <w:r>
        <w:rPr>
          <w:sz w:val="15"/>
          <w:szCs w:val="15"/>
        </w:rPr>
        <w:t>tu.edu.cn</w:t>
      </w:r>
    </w:p>
    <w:p w14:paraId="15DF51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D6"/>
    <w:rsid w:val="000F25D6"/>
    <w:rsid w:val="001E63EC"/>
    <w:rsid w:val="003B3165"/>
    <w:rsid w:val="00E47033"/>
    <w:rsid w:val="00F13E14"/>
    <w:rsid w:val="086C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
    <w:qFormat/>
    <w:uiPriority w:val="0"/>
    <w:pPr>
      <w:keepNext/>
      <w:spacing w:line="960" w:lineRule="auto"/>
      <w:jc w:val="center"/>
      <w:outlineLvl w:val="0"/>
    </w:pPr>
    <w:rPr>
      <w:rFonts w:eastAsia="黑体"/>
      <w:sz w:val="44"/>
      <w:szCs w:val="20"/>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5">
    <w:name w:val="标题 1 字符"/>
    <w:basedOn w:val="4"/>
    <w:link w:val="2"/>
    <w:uiPriority w:val="0"/>
    <w:rPr>
      <w:rFonts w:eastAsia="黑体"/>
      <w:kern w:val="2"/>
      <w:sz w:val="44"/>
    </w:rPr>
  </w:style>
  <w:style w:type="paragraph" w:customStyle="1" w:styleId="6">
    <w:name w:val="作者"/>
    <w:basedOn w:val="1"/>
    <w:uiPriority w:val="0"/>
    <w:pPr>
      <w:adjustRightInd w:val="0"/>
      <w:snapToGrid w:val="0"/>
      <w:spacing w:line="313" w:lineRule="atLeast"/>
      <w:jc w:val="center"/>
    </w:pPr>
    <w:rPr>
      <w:rFonts w:eastAsia="仿宋_GB2312"/>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582</Words>
  <Characters>657</Characters>
  <Lines>24</Lines>
  <Paragraphs>20</Paragraphs>
  <TotalTime>1</TotalTime>
  <ScaleCrop>false</ScaleCrop>
  <LinksUpToDate>false</LinksUpToDate>
  <CharactersWithSpaces>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2024-10-11T08:48:00Z</dcterms:created>
  <dc:creator>qiang xing</dc:creator>
  <cp:lastModifiedBy>曹忠亮</cp:lastModifiedBy>
  <dcterms:modified xsi:type="dcterms:W3CDTF">2025-10-09T06:32:27Z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eyJoZGlkIjoiMDVlNmM1MzFlMDVlZWNkYmYyN2E4NTMwNTk4MzM5YzkiLCJ1c2VySWQiOiIxNDUyNTY0NzEwIn0=</vt:lpwstr>
  </property>
  <property fmtid="{D5CDD505-2E9C-101B-9397-08002B2CF9AE}" pid="3" name="KSOProductBuildVer">
    <vt:lpwstr>2052-12.1.0.22529</vt:lpwstr>
  </property>
  <property fmtid="{D5CDD505-2E9C-101B-9397-08002B2CF9AE}" pid="4" name="ICV">
    <vt:lpwstr>A9981E8D8E574EC3A3D14B83713F1B00_12</vt:lpwstr>
  </property>
</Properties>
</file>